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84C" w:rsidRDefault="006E584C">
      <w:pPr>
        <w:pStyle w:val="2"/>
        <w:jc w:val="center"/>
        <w:rPr>
          <w:rFonts w:ascii="Simsun" w:hAnsi="Simsun"/>
          <w:sz w:val="32"/>
          <w:szCs w:val="32"/>
        </w:rPr>
      </w:pPr>
      <w:bookmarkStart w:id="0" w:name="_GoBack"/>
      <w:r>
        <w:rPr>
          <w:rFonts w:ascii="Simsun" w:hAnsi="Simsun"/>
          <w:sz w:val="24"/>
          <w:szCs w:val="24"/>
          <w:u w:val="single"/>
        </w:rPr>
        <w:t>                    </w:t>
      </w:r>
      <w:r>
        <w:rPr>
          <w:rFonts w:ascii="Simsun" w:hAnsi="Simsun"/>
          <w:sz w:val="32"/>
          <w:szCs w:val="32"/>
        </w:rPr>
        <w:t> </w:t>
      </w:r>
      <w:r>
        <w:rPr>
          <w:rFonts w:ascii="Simsun" w:hAnsi="Simsun"/>
          <w:sz w:val="32"/>
          <w:szCs w:val="32"/>
        </w:rPr>
        <w:t>投资管理有限公司</w:t>
      </w:r>
    </w:p>
    <w:p w:rsidR="006E584C" w:rsidRDefault="006E584C">
      <w:pPr>
        <w:pStyle w:val="2"/>
        <w:jc w:val="center"/>
        <w:rPr>
          <w:rFonts w:ascii="Simsun" w:hAnsi="Simsun"/>
          <w:sz w:val="32"/>
          <w:szCs w:val="32"/>
        </w:rPr>
      </w:pPr>
      <w:r>
        <w:rPr>
          <w:rFonts w:ascii="Simsun" w:hAnsi="Simsun"/>
          <w:sz w:val="32"/>
          <w:szCs w:val="32"/>
        </w:rPr>
        <w:t>对外投资管理制度</w:t>
      </w:r>
      <w:r>
        <w:rPr>
          <w:rFonts w:ascii="Simsun" w:hAnsi="Simsun"/>
          <w:sz w:val="32"/>
          <w:szCs w:val="32"/>
        </w:rPr>
        <w:t> </w:t>
      </w:r>
    </w:p>
    <w:p w:rsidR="006E584C" w:rsidRDefault="006E584C">
      <w:pPr>
        <w:pStyle w:val="3"/>
        <w:jc w:val="center"/>
        <w:rPr>
          <w:rFonts w:ascii="Simsun" w:hAnsi="Simsun"/>
          <w:sz w:val="28"/>
          <w:szCs w:val="28"/>
        </w:rPr>
      </w:pPr>
      <w:r>
        <w:rPr>
          <w:rStyle w:val="a6"/>
          <w:rFonts w:ascii="Simsun" w:hAnsi="Simsun"/>
          <w:b/>
          <w:bCs/>
          <w:sz w:val="24"/>
          <w:szCs w:val="24"/>
        </w:rPr>
        <w:t>第一章</w:t>
      </w:r>
      <w:r>
        <w:rPr>
          <w:rStyle w:val="a6"/>
          <w:rFonts w:ascii="Simsun" w:hAnsi="Simsun"/>
          <w:b/>
          <w:bCs/>
          <w:sz w:val="24"/>
          <w:szCs w:val="24"/>
        </w:rPr>
        <w:t xml:space="preserve">  </w:t>
      </w:r>
      <w:r>
        <w:rPr>
          <w:rStyle w:val="a6"/>
          <w:rFonts w:ascii="Simsun" w:hAnsi="Simsun"/>
          <w:b/>
          <w:bCs/>
          <w:sz w:val="24"/>
          <w:szCs w:val="24"/>
        </w:rPr>
        <w:t>总则</w:t>
      </w:r>
      <w:r>
        <w:rPr>
          <w:rFonts w:ascii="Simsun" w:hAnsi="Simsun"/>
          <w:sz w:val="28"/>
          <w:szCs w:val="28"/>
        </w:rPr>
        <w:t> </w:t>
      </w:r>
    </w:p>
    <w:p w:rsidR="006E584C" w:rsidRDefault="006E584C">
      <w:pPr>
        <w:pStyle w:val="a5"/>
        <w:spacing w:before="0" w:beforeAutospacing="0" w:after="0" w:afterAutospacing="0" w:line="360" w:lineRule="atLeast"/>
        <w:rPr>
          <w:rFonts w:ascii="Simsun" w:hAnsi="Simsun"/>
        </w:rPr>
      </w:pPr>
      <w:r>
        <w:rPr>
          <w:rStyle w:val="a6"/>
          <w:rFonts w:ascii="Simsun" w:hAnsi="Simsun"/>
        </w:rPr>
        <w:t>第一条</w:t>
      </w:r>
      <w:r>
        <w:rPr>
          <w:rFonts w:ascii="Simsun" w:hAnsi="Simsun"/>
        </w:rPr>
        <w:t xml:space="preserve">  </w:t>
      </w:r>
      <w:r>
        <w:rPr>
          <w:rFonts w:ascii="Simsun" w:hAnsi="Simsun"/>
        </w:rPr>
        <w:t>为加强</w:t>
      </w:r>
      <w:r>
        <w:rPr>
          <w:rFonts w:ascii="Simsun" w:hAnsi="Simsun"/>
          <w:u w:val="single"/>
        </w:rPr>
        <w:t>                    </w:t>
      </w:r>
      <w:r>
        <w:rPr>
          <w:rFonts w:ascii="Simsun" w:hAnsi="Simsun"/>
        </w:rPr>
        <w:t> </w:t>
      </w:r>
      <w:r>
        <w:rPr>
          <w:rFonts w:ascii="Simsun" w:hAnsi="Simsun"/>
        </w:rPr>
        <w:t>投资管理有限公司（简称</w:t>
      </w:r>
      <w:r>
        <w:rPr>
          <w:rFonts w:ascii="Simsun" w:hAnsi="Simsun"/>
        </w:rPr>
        <w:t>“</w:t>
      </w:r>
      <w:r>
        <w:rPr>
          <w:rFonts w:ascii="Simsun" w:hAnsi="Simsun"/>
        </w:rPr>
        <w:t>公司</w:t>
      </w:r>
      <w:r>
        <w:rPr>
          <w:rFonts w:ascii="Simsun" w:hAnsi="Simsun"/>
        </w:rPr>
        <w:t>”</w:t>
      </w:r>
      <w:r>
        <w:rPr>
          <w:rFonts w:ascii="Simsun" w:hAnsi="Simsun"/>
        </w:rPr>
        <w:t>）投资的决策与管理，控制投资方向和投资规模，拓展经营领域，保障公司权益，依据《</w:t>
      </w:r>
      <w:r>
        <w:rPr>
          <w:rFonts w:ascii="Simsun" w:hAnsi="Simsun"/>
          <w:u w:val="single"/>
        </w:rPr>
        <w:t>                    </w:t>
      </w:r>
      <w:r>
        <w:rPr>
          <w:rFonts w:ascii="Simsun" w:hAnsi="Simsun"/>
        </w:rPr>
        <w:t> </w:t>
      </w:r>
      <w:r>
        <w:rPr>
          <w:rFonts w:ascii="Simsun" w:hAnsi="Simsun"/>
        </w:rPr>
        <w:t>投资管理有限公司章程》（简称</w:t>
      </w:r>
      <w:r>
        <w:rPr>
          <w:rFonts w:ascii="Simsun" w:hAnsi="Simsun"/>
        </w:rPr>
        <w:t>“</w:t>
      </w:r>
      <w:r>
        <w:rPr>
          <w:rFonts w:ascii="Simsun" w:hAnsi="Simsun"/>
        </w:rPr>
        <w:t>《公司章程》</w:t>
      </w:r>
      <w:r>
        <w:rPr>
          <w:rFonts w:ascii="Simsun" w:hAnsi="Simsun"/>
        </w:rPr>
        <w:t>”</w:t>
      </w:r>
      <w:r>
        <w:rPr>
          <w:rFonts w:ascii="Simsun" w:hAnsi="Simsun"/>
        </w:rPr>
        <w:t>）以及有关法律法规和规范性文件的规定，制定本制度。</w:t>
      </w:r>
    </w:p>
    <w:p w:rsidR="006E584C" w:rsidRDefault="006E584C">
      <w:pPr>
        <w:pStyle w:val="a5"/>
        <w:spacing w:before="0" w:beforeAutospacing="0" w:after="0" w:afterAutospacing="0" w:line="360" w:lineRule="atLeast"/>
        <w:rPr>
          <w:rFonts w:ascii="Simsun" w:hAnsi="Simsun"/>
        </w:rPr>
      </w:pPr>
      <w:r>
        <w:rPr>
          <w:rStyle w:val="a6"/>
          <w:rFonts w:ascii="Simsun" w:hAnsi="Simsun"/>
        </w:rPr>
        <w:t>第二条</w:t>
      </w:r>
      <w:r>
        <w:rPr>
          <w:rFonts w:ascii="Simsun" w:hAnsi="Simsun"/>
        </w:rPr>
        <w:t xml:space="preserve">  </w:t>
      </w:r>
      <w:r>
        <w:rPr>
          <w:rFonts w:ascii="Simsun" w:hAnsi="Simsun"/>
        </w:rPr>
        <w:t>本制度所称投资，是指根据有关国家法律法规的规定，公司以货币出资，或将权益、股权、技术、债权、厂房、设备、土地使用权等实物或无形资产作价出资的经济行为。</w:t>
      </w:r>
    </w:p>
    <w:p w:rsidR="006E584C" w:rsidRDefault="006E584C">
      <w:pPr>
        <w:pStyle w:val="a5"/>
        <w:spacing w:before="0" w:beforeAutospacing="0" w:after="0" w:afterAutospacing="0" w:line="360" w:lineRule="atLeast"/>
        <w:rPr>
          <w:rFonts w:ascii="Simsun" w:hAnsi="Simsun"/>
        </w:rPr>
      </w:pPr>
      <w:r>
        <w:rPr>
          <w:rStyle w:val="a6"/>
          <w:rFonts w:ascii="Simsun" w:hAnsi="Simsun"/>
        </w:rPr>
        <w:t>第三条</w:t>
      </w:r>
      <w:r>
        <w:rPr>
          <w:rFonts w:ascii="Simsun" w:hAnsi="Simsun"/>
        </w:rPr>
        <w:t xml:space="preserve">  </w:t>
      </w:r>
      <w:r>
        <w:rPr>
          <w:rFonts w:ascii="Simsun" w:hAnsi="Simsun"/>
        </w:rPr>
        <w:t>投资的形式包括：投资有价证券、金融衍生产品、股权、不动产、经营性资产、单独或与他人合资、合作的形式新建、扩建项目及其它长、短期投资、委托理财等。</w:t>
      </w:r>
    </w:p>
    <w:p w:rsidR="006E584C" w:rsidRDefault="006E584C">
      <w:pPr>
        <w:pStyle w:val="a5"/>
        <w:spacing w:before="0" w:beforeAutospacing="0" w:after="0" w:afterAutospacing="0" w:line="360" w:lineRule="atLeast"/>
        <w:rPr>
          <w:rFonts w:ascii="Simsun" w:hAnsi="Simsun"/>
        </w:rPr>
      </w:pPr>
      <w:r>
        <w:rPr>
          <w:rStyle w:val="a6"/>
          <w:rFonts w:ascii="Simsun" w:hAnsi="Simsun"/>
        </w:rPr>
        <w:t>第四条</w:t>
      </w:r>
      <w:r>
        <w:rPr>
          <w:rFonts w:ascii="Simsun" w:hAnsi="Simsun"/>
        </w:rPr>
        <w:t xml:space="preserve">  </w:t>
      </w:r>
      <w:r>
        <w:rPr>
          <w:rFonts w:ascii="Simsun" w:hAnsi="Simsun"/>
        </w:rPr>
        <w:t>公司投资必须遵循下列原则：</w:t>
      </w:r>
    </w:p>
    <w:p w:rsidR="006E584C" w:rsidRDefault="006E584C">
      <w:pPr>
        <w:pStyle w:val="a5"/>
        <w:spacing w:before="0" w:beforeAutospacing="0" w:after="0" w:afterAutospacing="0" w:line="360" w:lineRule="atLeast"/>
        <w:rPr>
          <w:rFonts w:ascii="Simsun" w:hAnsi="Simsun"/>
        </w:rPr>
      </w:pPr>
      <w:r>
        <w:rPr>
          <w:rFonts w:ascii="Simsun" w:hAnsi="Simsun"/>
        </w:rPr>
        <w:t>（一）遵循国家法律法规的规定；</w:t>
      </w:r>
    </w:p>
    <w:p w:rsidR="006E584C" w:rsidRDefault="006E584C">
      <w:pPr>
        <w:pStyle w:val="a5"/>
        <w:spacing w:before="0" w:beforeAutospacing="0" w:after="0" w:afterAutospacing="0" w:line="360" w:lineRule="atLeast"/>
        <w:rPr>
          <w:rFonts w:ascii="Simsun" w:hAnsi="Simsun"/>
        </w:rPr>
      </w:pPr>
      <w:r>
        <w:rPr>
          <w:rFonts w:ascii="Simsun" w:hAnsi="Simsun"/>
        </w:rPr>
        <w:t>（二）符合公司的发展战略；</w:t>
      </w:r>
    </w:p>
    <w:p w:rsidR="006E584C" w:rsidRDefault="006E584C">
      <w:pPr>
        <w:pStyle w:val="a5"/>
        <w:spacing w:before="0" w:beforeAutospacing="0" w:after="0" w:afterAutospacing="0" w:line="360" w:lineRule="atLeast"/>
        <w:rPr>
          <w:rFonts w:ascii="Simsun" w:hAnsi="Simsun"/>
        </w:rPr>
      </w:pPr>
      <w:r>
        <w:rPr>
          <w:rFonts w:ascii="Simsun" w:hAnsi="Simsun"/>
        </w:rPr>
        <w:t>（三）规模适度，量力而行，不能影响公司主营业务的发展；</w:t>
      </w:r>
    </w:p>
    <w:p w:rsidR="006E584C" w:rsidRDefault="006E584C">
      <w:pPr>
        <w:pStyle w:val="a5"/>
        <w:spacing w:before="0" w:beforeAutospacing="0" w:after="0" w:afterAutospacing="0" w:line="360" w:lineRule="atLeast"/>
        <w:rPr>
          <w:rFonts w:ascii="Simsun" w:hAnsi="Simsun"/>
        </w:rPr>
      </w:pPr>
      <w:r>
        <w:rPr>
          <w:rFonts w:ascii="Simsun" w:hAnsi="Simsun"/>
        </w:rPr>
        <w:t>（四）坚持效益优先。</w:t>
      </w:r>
    </w:p>
    <w:p w:rsidR="006E584C" w:rsidRDefault="006E584C">
      <w:pPr>
        <w:pStyle w:val="a5"/>
        <w:spacing w:before="0" w:beforeAutospacing="0" w:after="0" w:afterAutospacing="0" w:line="360" w:lineRule="atLeast"/>
        <w:rPr>
          <w:rFonts w:ascii="Simsun" w:hAnsi="Simsun"/>
        </w:rPr>
      </w:pPr>
      <w:r>
        <w:rPr>
          <w:rFonts w:ascii="Simsun" w:hAnsi="Simsun"/>
        </w:rPr>
        <w:t>公司投资行为应尽量避免关联交易。因业务需要不得不发生关联投资，则应遵循公平原则，并遵守公司关联交易决策制度的规定。</w:t>
      </w:r>
    </w:p>
    <w:p w:rsidR="006E584C" w:rsidRDefault="006E584C">
      <w:pPr>
        <w:pStyle w:val="a5"/>
        <w:spacing w:before="0" w:beforeAutospacing="0" w:after="0" w:afterAutospacing="0" w:line="360" w:lineRule="atLeast"/>
        <w:rPr>
          <w:rFonts w:ascii="Simsun" w:hAnsi="Simsun"/>
        </w:rPr>
      </w:pPr>
      <w:r>
        <w:rPr>
          <w:rStyle w:val="a6"/>
          <w:rFonts w:ascii="Simsun" w:hAnsi="Simsun"/>
        </w:rPr>
        <w:t>第五条</w:t>
      </w:r>
      <w:r>
        <w:rPr>
          <w:rFonts w:ascii="Simsun" w:hAnsi="Simsun"/>
        </w:rPr>
        <w:t xml:space="preserve">  </w:t>
      </w:r>
      <w:r>
        <w:rPr>
          <w:rFonts w:ascii="Simsun" w:hAnsi="Simsun"/>
        </w:rPr>
        <w:t>在投资事项的筹划、决议及协议签署、履行过程中涉及信息披露事宜时，按照国家有关法律法规以及公司信息披露制度的规定执行。</w:t>
      </w:r>
    </w:p>
    <w:p w:rsidR="006E584C" w:rsidRDefault="006E584C">
      <w:pPr>
        <w:pStyle w:val="a5"/>
        <w:spacing w:before="0" w:beforeAutospacing="0" w:after="0" w:afterAutospacing="0" w:line="360" w:lineRule="atLeast"/>
        <w:rPr>
          <w:rFonts w:ascii="Simsun" w:hAnsi="Simsun"/>
        </w:rPr>
      </w:pPr>
      <w:r>
        <w:rPr>
          <w:rStyle w:val="a6"/>
          <w:rFonts w:ascii="Simsun" w:hAnsi="Simsun"/>
        </w:rPr>
        <w:t>第六条</w:t>
      </w:r>
      <w:r>
        <w:rPr>
          <w:rFonts w:ascii="Simsun" w:hAnsi="Simsun"/>
        </w:rPr>
        <w:t xml:space="preserve">  </w:t>
      </w:r>
      <w:r>
        <w:rPr>
          <w:rFonts w:ascii="Simsun" w:hAnsi="Simsun"/>
        </w:rPr>
        <w:t>公司</w:t>
      </w:r>
      <w:r>
        <w:rPr>
          <w:rFonts w:ascii="Simsun" w:hAnsi="Simsun"/>
          <w:u w:val="single"/>
        </w:rPr>
        <w:t>                    </w:t>
      </w:r>
      <w:r>
        <w:rPr>
          <w:rFonts w:ascii="Simsun" w:hAnsi="Simsun"/>
        </w:rPr>
        <w:t> </w:t>
      </w:r>
      <w:r>
        <w:rPr>
          <w:rFonts w:ascii="Simsun" w:hAnsi="Simsun"/>
        </w:rPr>
        <w:t>为公司投资的职能管理部门，投资业务涉及的其他职能部门协助办理。</w:t>
      </w:r>
    </w:p>
    <w:p w:rsidR="006E584C" w:rsidRDefault="006E584C">
      <w:pPr>
        <w:pStyle w:val="3"/>
        <w:jc w:val="center"/>
        <w:rPr>
          <w:rFonts w:ascii="Simsun" w:hAnsi="Simsun"/>
          <w:sz w:val="28"/>
          <w:szCs w:val="28"/>
        </w:rPr>
      </w:pPr>
      <w:r>
        <w:rPr>
          <w:rStyle w:val="a6"/>
          <w:rFonts w:ascii="Simsun" w:hAnsi="Simsun"/>
          <w:b/>
          <w:bCs/>
          <w:sz w:val="24"/>
          <w:szCs w:val="24"/>
        </w:rPr>
        <w:t>第二章</w:t>
      </w:r>
      <w:r>
        <w:rPr>
          <w:rStyle w:val="a6"/>
          <w:rFonts w:ascii="Simsun" w:hAnsi="Simsun"/>
          <w:b/>
          <w:bCs/>
          <w:sz w:val="24"/>
          <w:szCs w:val="24"/>
        </w:rPr>
        <w:t>  </w:t>
      </w:r>
      <w:r>
        <w:rPr>
          <w:rStyle w:val="a6"/>
          <w:rFonts w:ascii="Simsun" w:hAnsi="Simsun"/>
          <w:b/>
          <w:bCs/>
          <w:sz w:val="24"/>
          <w:szCs w:val="24"/>
        </w:rPr>
        <w:t>投资事项的提出及审批</w:t>
      </w:r>
    </w:p>
    <w:p w:rsidR="006E584C" w:rsidRDefault="006E584C">
      <w:pPr>
        <w:pStyle w:val="a5"/>
        <w:spacing w:before="0" w:beforeAutospacing="0" w:after="0" w:afterAutospacing="0" w:line="360" w:lineRule="atLeast"/>
        <w:rPr>
          <w:rFonts w:ascii="Simsun" w:hAnsi="Simsun"/>
        </w:rPr>
      </w:pPr>
      <w:r>
        <w:rPr>
          <w:rStyle w:val="a6"/>
          <w:rFonts w:ascii="Simsun" w:hAnsi="Simsun"/>
        </w:rPr>
        <w:t>第七条</w:t>
      </w:r>
      <w:r>
        <w:rPr>
          <w:rFonts w:ascii="Simsun" w:hAnsi="Simsun"/>
        </w:rPr>
        <w:t xml:space="preserve">  </w:t>
      </w:r>
      <w:r>
        <w:rPr>
          <w:rFonts w:ascii="Simsun" w:hAnsi="Simsun"/>
        </w:rPr>
        <w:t>公司对外投资决策权限为：</w:t>
      </w:r>
    </w:p>
    <w:p w:rsidR="006E584C" w:rsidRDefault="006E584C">
      <w:pPr>
        <w:pStyle w:val="a5"/>
        <w:spacing w:before="0" w:beforeAutospacing="0" w:after="0" w:afterAutospacing="0" w:line="360" w:lineRule="atLeast"/>
        <w:rPr>
          <w:rFonts w:ascii="Simsun" w:hAnsi="Simsun"/>
        </w:rPr>
      </w:pPr>
      <w:r>
        <w:rPr>
          <w:rFonts w:ascii="Simsun" w:hAnsi="Simsun"/>
        </w:rPr>
        <w:t>（一）董事会运用公司资产作出的单笔或一个会计年度内购买、出售重大资产事项，不超过公司最近一期经审计总资产的</w:t>
      </w:r>
      <w:r>
        <w:rPr>
          <w:rFonts w:ascii="Simsun" w:hAnsi="Simsun"/>
          <w:u w:val="single"/>
        </w:rPr>
        <w:t>        </w:t>
      </w:r>
      <w:r>
        <w:rPr>
          <w:rFonts w:ascii="Simsun" w:hAnsi="Simsun"/>
        </w:rPr>
        <w:t> %</w:t>
      </w:r>
      <w:r>
        <w:rPr>
          <w:rFonts w:ascii="Simsun" w:hAnsi="Simsun"/>
        </w:rPr>
        <w:t>；</w:t>
      </w:r>
    </w:p>
    <w:p w:rsidR="006E584C" w:rsidRDefault="006E584C">
      <w:pPr>
        <w:pStyle w:val="a5"/>
        <w:spacing w:before="0" w:beforeAutospacing="0" w:after="0" w:afterAutospacing="0" w:line="360" w:lineRule="atLeast"/>
        <w:rPr>
          <w:rFonts w:ascii="Simsun" w:hAnsi="Simsun"/>
        </w:rPr>
      </w:pPr>
      <w:r>
        <w:rPr>
          <w:rFonts w:ascii="Simsun" w:hAnsi="Simsun"/>
        </w:rPr>
        <w:t>（二）超过</w:t>
      </w:r>
      <w:r>
        <w:rPr>
          <w:rFonts w:ascii="Simsun" w:hAnsi="Simsun"/>
          <w:u w:val="single"/>
        </w:rPr>
        <w:t>        </w:t>
      </w:r>
      <w:r>
        <w:rPr>
          <w:rFonts w:ascii="Simsun" w:hAnsi="Simsun"/>
        </w:rPr>
        <w:t> %</w:t>
      </w:r>
      <w:r>
        <w:rPr>
          <w:rFonts w:ascii="Simsun" w:hAnsi="Simsun"/>
        </w:rPr>
        <w:t>的，应由董事会审议通过后提请股东会审议。</w:t>
      </w:r>
    </w:p>
    <w:p w:rsidR="006E584C" w:rsidRDefault="006E584C">
      <w:pPr>
        <w:pStyle w:val="a5"/>
        <w:spacing w:before="0" w:beforeAutospacing="0" w:after="0" w:afterAutospacing="0" w:line="360" w:lineRule="atLeast"/>
        <w:rPr>
          <w:rFonts w:ascii="Simsun" w:hAnsi="Simsun"/>
        </w:rPr>
      </w:pPr>
      <w:r>
        <w:rPr>
          <w:rStyle w:val="a6"/>
          <w:rFonts w:ascii="Simsun" w:hAnsi="Simsun"/>
        </w:rPr>
        <w:t>第八条</w:t>
      </w:r>
      <w:r>
        <w:rPr>
          <w:rFonts w:ascii="Simsun" w:hAnsi="Simsun"/>
        </w:rPr>
        <w:t xml:space="preserve">  </w:t>
      </w:r>
      <w:r>
        <w:rPr>
          <w:rFonts w:ascii="Simsun" w:hAnsi="Simsun"/>
        </w:rPr>
        <w:t>股东会、董事会或总经理对投资事项作出决议时，与该投资事项有关联关系或其他利害关系的股东、董事或总经理办公会参会人员应当回避表决。</w:t>
      </w:r>
    </w:p>
    <w:p w:rsidR="006E584C" w:rsidRDefault="006E584C">
      <w:pPr>
        <w:pStyle w:val="3"/>
        <w:jc w:val="center"/>
        <w:rPr>
          <w:rFonts w:ascii="Simsun" w:hAnsi="Simsun"/>
          <w:sz w:val="28"/>
          <w:szCs w:val="28"/>
        </w:rPr>
      </w:pPr>
      <w:r>
        <w:rPr>
          <w:rStyle w:val="a6"/>
          <w:rFonts w:ascii="Simsun" w:hAnsi="Simsun"/>
          <w:b/>
          <w:bCs/>
          <w:sz w:val="24"/>
          <w:szCs w:val="24"/>
        </w:rPr>
        <w:t>第三章</w:t>
      </w:r>
      <w:r>
        <w:rPr>
          <w:rStyle w:val="a6"/>
          <w:rFonts w:ascii="Simsun" w:hAnsi="Simsun"/>
          <w:b/>
          <w:bCs/>
          <w:sz w:val="24"/>
          <w:szCs w:val="24"/>
        </w:rPr>
        <w:t>  </w:t>
      </w:r>
      <w:r>
        <w:rPr>
          <w:rStyle w:val="a6"/>
          <w:rFonts w:ascii="Simsun" w:hAnsi="Simsun"/>
          <w:b/>
          <w:bCs/>
          <w:sz w:val="24"/>
          <w:szCs w:val="24"/>
        </w:rPr>
        <w:t>投资协议的签署与实施</w:t>
      </w:r>
    </w:p>
    <w:p w:rsidR="006E584C" w:rsidRDefault="006E584C">
      <w:pPr>
        <w:pStyle w:val="a5"/>
        <w:spacing w:before="0" w:beforeAutospacing="0" w:after="0" w:afterAutospacing="0" w:line="360" w:lineRule="atLeast"/>
        <w:rPr>
          <w:rFonts w:ascii="Simsun" w:hAnsi="Simsun"/>
        </w:rPr>
      </w:pPr>
      <w:r>
        <w:rPr>
          <w:rStyle w:val="a6"/>
          <w:rFonts w:ascii="Simsun" w:hAnsi="Simsun"/>
        </w:rPr>
        <w:lastRenderedPageBreak/>
        <w:t>第九条</w:t>
      </w:r>
      <w:r>
        <w:rPr>
          <w:rFonts w:ascii="Simsun" w:hAnsi="Simsun"/>
        </w:rPr>
        <w:t xml:space="preserve">  </w:t>
      </w:r>
      <w:r>
        <w:rPr>
          <w:rFonts w:ascii="Simsun" w:hAnsi="Simsun"/>
        </w:rPr>
        <w:t>经股东会、董事会或总经理决议通过后，董事长、总经理或其他授权代表处理投资相关事宜，包括但不限于签署有关法律文件。</w:t>
      </w:r>
    </w:p>
    <w:p w:rsidR="006E584C" w:rsidRDefault="006E584C">
      <w:pPr>
        <w:pStyle w:val="a5"/>
        <w:spacing w:before="0" w:beforeAutospacing="0" w:after="0" w:afterAutospacing="0" w:line="360" w:lineRule="atLeast"/>
        <w:rPr>
          <w:rFonts w:ascii="Simsun" w:hAnsi="Simsun"/>
        </w:rPr>
      </w:pPr>
      <w:r>
        <w:rPr>
          <w:rStyle w:val="a6"/>
          <w:rFonts w:ascii="Simsun" w:hAnsi="Simsun"/>
        </w:rPr>
        <w:t>第十条</w:t>
      </w:r>
      <w:r>
        <w:rPr>
          <w:rFonts w:ascii="Simsun" w:hAnsi="Simsun"/>
        </w:rPr>
        <w:t xml:space="preserve">  </w:t>
      </w:r>
      <w:r>
        <w:rPr>
          <w:rFonts w:ascii="Simsun" w:hAnsi="Simsun"/>
        </w:rPr>
        <w:t>董事长、总经理或其他授权代表可根据具体情况先行签订投资协议草案，但该投资须经公司股东会、董事会或总经理等有关机构决议通过后方可生效和实施。</w:t>
      </w:r>
    </w:p>
    <w:p w:rsidR="006E584C" w:rsidRDefault="006E584C">
      <w:pPr>
        <w:pStyle w:val="a5"/>
        <w:spacing w:before="0" w:beforeAutospacing="0" w:after="0" w:afterAutospacing="0" w:line="360" w:lineRule="atLeast"/>
        <w:rPr>
          <w:rFonts w:ascii="Simsun" w:hAnsi="Simsun"/>
        </w:rPr>
      </w:pPr>
      <w:r>
        <w:rPr>
          <w:rStyle w:val="a6"/>
          <w:rFonts w:ascii="Simsun" w:hAnsi="Simsun"/>
        </w:rPr>
        <w:t>第十一条</w:t>
      </w:r>
      <w:r>
        <w:rPr>
          <w:rFonts w:ascii="Simsun" w:hAnsi="Simsun"/>
        </w:rPr>
        <w:t xml:space="preserve">  </w:t>
      </w:r>
      <w:r>
        <w:rPr>
          <w:rFonts w:ascii="Simsun" w:hAnsi="Simsun"/>
        </w:rPr>
        <w:t>投资协议草案由公司</w:t>
      </w:r>
      <w:r>
        <w:rPr>
          <w:rFonts w:ascii="Simsun" w:hAnsi="Simsun"/>
          <w:u w:val="single"/>
        </w:rPr>
        <w:t>         </w:t>
      </w:r>
      <w:r>
        <w:rPr>
          <w:rFonts w:ascii="Simsun" w:hAnsi="Simsun"/>
          <w:u w:val="single"/>
        </w:rPr>
        <w:t>财务部</w:t>
      </w:r>
      <w:r>
        <w:rPr>
          <w:rFonts w:ascii="Simsun" w:hAnsi="Simsun"/>
          <w:u w:val="single"/>
        </w:rPr>
        <w:t xml:space="preserve">           </w:t>
      </w:r>
      <w:r>
        <w:rPr>
          <w:rFonts w:ascii="Simsun" w:hAnsi="Simsun"/>
        </w:rPr>
        <w:t> </w:t>
      </w:r>
      <w:r>
        <w:rPr>
          <w:rFonts w:ascii="Simsun" w:hAnsi="Simsun"/>
        </w:rPr>
        <w:t>与公司其他职能部门参与起草或准备，也可由董事长、总经理指定人员起草或准备。重大投资协议应当经公司聘请的律师事务所审阅或出具法律意见书。</w:t>
      </w:r>
    </w:p>
    <w:p w:rsidR="006E584C" w:rsidRDefault="006E584C">
      <w:pPr>
        <w:pStyle w:val="a5"/>
        <w:spacing w:before="0" w:beforeAutospacing="0" w:after="0" w:afterAutospacing="0" w:line="360" w:lineRule="atLeast"/>
        <w:rPr>
          <w:rFonts w:ascii="Simsun" w:hAnsi="Simsun"/>
        </w:rPr>
      </w:pPr>
      <w:r>
        <w:rPr>
          <w:rStyle w:val="a6"/>
          <w:rFonts w:ascii="Simsun" w:hAnsi="Simsun"/>
        </w:rPr>
        <w:t>第十二条</w:t>
      </w:r>
      <w:r>
        <w:rPr>
          <w:rFonts w:ascii="Simsun" w:hAnsi="Simsun"/>
        </w:rPr>
        <w:t xml:space="preserve">  </w:t>
      </w:r>
      <w:r>
        <w:rPr>
          <w:rFonts w:ascii="Simsun" w:hAnsi="Simsun"/>
        </w:rPr>
        <w:t>任何个人不得超越公司规定程序擅自签订投资协议草案。</w:t>
      </w:r>
    </w:p>
    <w:p w:rsidR="006E584C" w:rsidRDefault="006E584C">
      <w:pPr>
        <w:pStyle w:val="a5"/>
        <w:spacing w:before="0" w:beforeAutospacing="0" w:after="0" w:afterAutospacing="0" w:line="360" w:lineRule="atLeast"/>
        <w:rPr>
          <w:rFonts w:ascii="Simsun" w:hAnsi="Simsun"/>
        </w:rPr>
      </w:pPr>
      <w:r>
        <w:rPr>
          <w:rStyle w:val="a6"/>
          <w:rFonts w:ascii="Simsun" w:hAnsi="Simsun"/>
        </w:rPr>
        <w:t>第十三条</w:t>
      </w:r>
      <w:r>
        <w:rPr>
          <w:rFonts w:ascii="Simsun" w:hAnsi="Simsun"/>
        </w:rPr>
        <w:t xml:space="preserve">  </w:t>
      </w:r>
      <w:r>
        <w:rPr>
          <w:rFonts w:ascii="Simsun" w:hAnsi="Simsun"/>
        </w:rPr>
        <w:t>有关投资协议生效后，签署阶段的项目人员应当及时将协议抄送公司</w:t>
      </w:r>
      <w:r>
        <w:rPr>
          <w:rFonts w:ascii="Simsun" w:hAnsi="Simsun"/>
          <w:u w:val="single"/>
        </w:rPr>
        <w:t>         </w:t>
      </w:r>
      <w:r>
        <w:rPr>
          <w:rFonts w:ascii="Simsun" w:hAnsi="Simsun"/>
          <w:u w:val="single"/>
        </w:rPr>
        <w:t>财务部</w:t>
      </w:r>
      <w:r>
        <w:rPr>
          <w:rFonts w:ascii="Simsun" w:hAnsi="Simsun"/>
          <w:u w:val="single"/>
        </w:rPr>
        <w:t xml:space="preserve">           </w:t>
      </w:r>
      <w:r>
        <w:rPr>
          <w:rFonts w:ascii="Simsun" w:hAnsi="Simsun"/>
        </w:rPr>
        <w:t> </w:t>
      </w:r>
      <w:r>
        <w:rPr>
          <w:rFonts w:ascii="Simsun" w:hAnsi="Simsun"/>
        </w:rPr>
        <w:t>及其他相关职能部门，并将相关情况做成书面总结报告一并移交。</w:t>
      </w:r>
    </w:p>
    <w:p w:rsidR="006E584C" w:rsidRDefault="006E584C">
      <w:pPr>
        <w:pStyle w:val="a5"/>
        <w:spacing w:before="0" w:beforeAutospacing="0" w:after="0" w:afterAutospacing="0" w:line="360" w:lineRule="atLeast"/>
        <w:rPr>
          <w:rFonts w:ascii="Simsun" w:hAnsi="Simsun"/>
        </w:rPr>
      </w:pPr>
      <w:r>
        <w:rPr>
          <w:rStyle w:val="a6"/>
          <w:rFonts w:ascii="Simsun" w:hAnsi="Simsun"/>
        </w:rPr>
        <w:t>第十四条</w:t>
      </w:r>
      <w:r>
        <w:rPr>
          <w:rFonts w:ascii="Simsun" w:hAnsi="Simsun"/>
        </w:rPr>
        <w:t xml:space="preserve">  </w:t>
      </w:r>
      <w:r>
        <w:rPr>
          <w:rFonts w:ascii="Simsun" w:hAnsi="Simsun"/>
        </w:rPr>
        <w:t>公司</w:t>
      </w:r>
      <w:r>
        <w:rPr>
          <w:rFonts w:ascii="Simsun" w:hAnsi="Simsun"/>
          <w:u w:val="single"/>
        </w:rPr>
        <w:t>         </w:t>
      </w:r>
      <w:r>
        <w:rPr>
          <w:rFonts w:ascii="Simsun" w:hAnsi="Simsun"/>
          <w:u w:val="single"/>
        </w:rPr>
        <w:t>财务部</w:t>
      </w:r>
      <w:r>
        <w:rPr>
          <w:rFonts w:ascii="Simsun" w:hAnsi="Simsun"/>
          <w:u w:val="single"/>
        </w:rPr>
        <w:t xml:space="preserve">           </w:t>
      </w:r>
      <w:r>
        <w:rPr>
          <w:rFonts w:ascii="Simsun" w:hAnsi="Simsun"/>
        </w:rPr>
        <w:t> </w:t>
      </w:r>
      <w:r>
        <w:rPr>
          <w:rFonts w:ascii="Simsun" w:hAnsi="Simsun"/>
        </w:rPr>
        <w:t>应督促公司相关职能部门按照协议约定及时实施协议所规定的内容。</w:t>
      </w:r>
    </w:p>
    <w:p w:rsidR="006E584C" w:rsidRDefault="006E584C">
      <w:pPr>
        <w:pStyle w:val="a5"/>
        <w:spacing w:before="0" w:beforeAutospacing="0" w:after="0" w:afterAutospacing="0" w:line="360" w:lineRule="atLeast"/>
        <w:rPr>
          <w:rFonts w:ascii="Simsun" w:hAnsi="Simsun"/>
        </w:rPr>
      </w:pPr>
      <w:r>
        <w:rPr>
          <w:rStyle w:val="a6"/>
          <w:rFonts w:ascii="Simsun" w:hAnsi="Simsun"/>
        </w:rPr>
        <w:t>第十五条</w:t>
      </w:r>
      <w:r>
        <w:rPr>
          <w:rFonts w:ascii="Simsun" w:hAnsi="Simsun"/>
        </w:rPr>
        <w:t xml:space="preserve">  </w:t>
      </w:r>
      <w:r>
        <w:rPr>
          <w:rFonts w:ascii="Simsun" w:hAnsi="Simsun"/>
        </w:rPr>
        <w:t>投资项目实施完毕后，公司</w:t>
      </w:r>
      <w:r>
        <w:rPr>
          <w:rFonts w:ascii="Simsun" w:hAnsi="Simsun"/>
          <w:u w:val="single"/>
        </w:rPr>
        <w:t>         </w:t>
      </w:r>
      <w:r>
        <w:rPr>
          <w:rFonts w:ascii="Simsun" w:hAnsi="Simsun"/>
          <w:u w:val="single"/>
        </w:rPr>
        <w:t>财务部</w:t>
      </w:r>
      <w:r>
        <w:rPr>
          <w:rFonts w:ascii="Simsun" w:hAnsi="Simsun"/>
          <w:u w:val="single"/>
        </w:rPr>
        <w:t xml:space="preserve">           </w:t>
      </w:r>
      <w:r>
        <w:rPr>
          <w:rFonts w:ascii="Simsun" w:hAnsi="Simsun"/>
        </w:rPr>
        <w:t> </w:t>
      </w:r>
      <w:r>
        <w:rPr>
          <w:rFonts w:ascii="Simsun" w:hAnsi="Simsun"/>
        </w:rPr>
        <w:t>应督促公司相关职能部门于项目完成后三十日内将项目的运作情况报告公司总经理及董事会。</w:t>
      </w:r>
    </w:p>
    <w:p w:rsidR="006E584C" w:rsidRDefault="006E584C">
      <w:pPr>
        <w:pStyle w:val="3"/>
        <w:jc w:val="center"/>
        <w:rPr>
          <w:rFonts w:ascii="Simsun" w:hAnsi="Simsun"/>
          <w:sz w:val="28"/>
          <w:szCs w:val="28"/>
        </w:rPr>
      </w:pPr>
      <w:r>
        <w:rPr>
          <w:rStyle w:val="a6"/>
          <w:rFonts w:ascii="Simsun" w:hAnsi="Simsun"/>
          <w:b/>
          <w:bCs/>
          <w:sz w:val="24"/>
          <w:szCs w:val="24"/>
        </w:rPr>
        <w:t>第四章</w:t>
      </w:r>
      <w:r>
        <w:rPr>
          <w:rStyle w:val="a6"/>
          <w:rFonts w:ascii="Simsun" w:hAnsi="Simsun"/>
          <w:b/>
          <w:bCs/>
          <w:sz w:val="24"/>
          <w:szCs w:val="24"/>
        </w:rPr>
        <w:t xml:space="preserve">  </w:t>
      </w:r>
      <w:r>
        <w:rPr>
          <w:rStyle w:val="a6"/>
          <w:rFonts w:ascii="Simsun" w:hAnsi="Simsun"/>
          <w:b/>
          <w:bCs/>
          <w:sz w:val="24"/>
          <w:szCs w:val="24"/>
        </w:rPr>
        <w:t>投资项目的监督、管理</w:t>
      </w:r>
    </w:p>
    <w:p w:rsidR="006E584C" w:rsidRDefault="006E584C">
      <w:pPr>
        <w:pStyle w:val="a5"/>
        <w:spacing w:before="0" w:beforeAutospacing="0" w:after="0" w:afterAutospacing="0" w:line="360" w:lineRule="atLeast"/>
        <w:rPr>
          <w:rFonts w:ascii="Simsun" w:hAnsi="Simsun"/>
        </w:rPr>
      </w:pPr>
      <w:r>
        <w:rPr>
          <w:rStyle w:val="a6"/>
          <w:rFonts w:ascii="Simsun" w:hAnsi="Simsun"/>
        </w:rPr>
        <w:t>第十六条</w:t>
      </w:r>
      <w:r>
        <w:rPr>
          <w:rFonts w:ascii="Simsun" w:hAnsi="Simsun"/>
        </w:rPr>
        <w:t xml:space="preserve">  </w:t>
      </w:r>
      <w:r>
        <w:rPr>
          <w:rFonts w:ascii="Simsun" w:hAnsi="Simsun"/>
        </w:rPr>
        <w:t>投资项目实施后，公司应指定相关职能部门及时跟进、监督、管理。</w:t>
      </w:r>
    </w:p>
    <w:p w:rsidR="006E584C" w:rsidRDefault="006E584C">
      <w:pPr>
        <w:pStyle w:val="a5"/>
        <w:spacing w:before="0" w:beforeAutospacing="0" w:after="0" w:afterAutospacing="0" w:line="360" w:lineRule="atLeast"/>
        <w:rPr>
          <w:rFonts w:ascii="Simsun" w:hAnsi="Simsun"/>
        </w:rPr>
      </w:pPr>
      <w:r>
        <w:rPr>
          <w:rStyle w:val="a6"/>
          <w:rFonts w:ascii="Simsun" w:hAnsi="Simsun"/>
        </w:rPr>
        <w:t>第十七条</w:t>
      </w:r>
      <w:r>
        <w:rPr>
          <w:rFonts w:ascii="Simsun" w:hAnsi="Simsun"/>
        </w:rPr>
        <w:t xml:space="preserve">  </w:t>
      </w:r>
      <w:r>
        <w:rPr>
          <w:rFonts w:ascii="Simsun" w:hAnsi="Simsun"/>
        </w:rPr>
        <w:t>在投资协议履行过程中，公司相关职能部门应当相互协助、沟通，不得推诿。公司任何一部门或人员在发现或了解到投资协议对方有违约或潜在违约行为时，应当及时与其他部门沟通并向公司报告。在发现或了解到公司有违约或潜在违约行为时，亦同。</w:t>
      </w:r>
    </w:p>
    <w:p w:rsidR="006E584C" w:rsidRDefault="006E584C">
      <w:pPr>
        <w:pStyle w:val="a5"/>
        <w:spacing w:before="0" w:beforeAutospacing="0" w:after="0" w:afterAutospacing="0" w:line="360" w:lineRule="atLeast"/>
        <w:rPr>
          <w:rFonts w:ascii="Simsun" w:hAnsi="Simsun"/>
        </w:rPr>
      </w:pPr>
      <w:r>
        <w:rPr>
          <w:rStyle w:val="a6"/>
          <w:rFonts w:ascii="Simsun" w:hAnsi="Simsun"/>
        </w:rPr>
        <w:t>第十八条</w:t>
      </w:r>
      <w:r>
        <w:rPr>
          <w:rFonts w:ascii="Simsun" w:hAnsi="Simsun"/>
        </w:rPr>
        <w:t xml:space="preserve">  </w:t>
      </w:r>
      <w:r>
        <w:rPr>
          <w:rFonts w:ascii="Simsun" w:hAnsi="Simsun"/>
        </w:rPr>
        <w:t>在投资协议履行过程中，与协议对方的沟通工作，尤其是需要出具文字材料的工作，必须由项目实施后负责跟进、监督、管理的相关职能部门统一进行。相关职能部门在出具文字材料以前，应当与其他职能部门协商一致，并征得公司分管领导的同意。</w:t>
      </w:r>
    </w:p>
    <w:p w:rsidR="006E584C" w:rsidRDefault="006E584C">
      <w:pPr>
        <w:pStyle w:val="a5"/>
        <w:spacing w:before="0" w:beforeAutospacing="0" w:after="0" w:afterAutospacing="0" w:line="360" w:lineRule="atLeast"/>
        <w:rPr>
          <w:rFonts w:ascii="Simsun" w:hAnsi="Simsun"/>
        </w:rPr>
      </w:pPr>
      <w:r>
        <w:rPr>
          <w:rStyle w:val="a6"/>
          <w:rFonts w:ascii="Simsun" w:hAnsi="Simsun"/>
        </w:rPr>
        <w:t>第十九条</w:t>
      </w:r>
      <w:r>
        <w:rPr>
          <w:rFonts w:ascii="Simsun" w:hAnsi="Simsun"/>
        </w:rPr>
        <w:t xml:space="preserve">  </w:t>
      </w:r>
      <w:r>
        <w:rPr>
          <w:rFonts w:ascii="Simsun" w:hAnsi="Simsun"/>
        </w:rPr>
        <w:t>公司应当对投资事项完成结果进行审查、评价。审查、评价工作由公司总经理组织</w:t>
      </w:r>
      <w:r>
        <w:rPr>
          <w:rFonts w:ascii="Simsun" w:hAnsi="Simsun"/>
          <w:u w:val="single"/>
        </w:rPr>
        <w:t>         </w:t>
      </w:r>
      <w:r>
        <w:rPr>
          <w:rFonts w:ascii="Simsun" w:hAnsi="Simsun"/>
          <w:u w:val="single"/>
        </w:rPr>
        <w:t>财务部</w:t>
      </w:r>
      <w:r>
        <w:rPr>
          <w:rFonts w:ascii="Simsun" w:hAnsi="Simsun"/>
          <w:u w:val="single"/>
        </w:rPr>
        <w:t xml:space="preserve">           </w:t>
      </w:r>
      <w:r>
        <w:rPr>
          <w:rFonts w:ascii="Simsun" w:hAnsi="Simsun"/>
        </w:rPr>
        <w:t> </w:t>
      </w:r>
      <w:r>
        <w:rPr>
          <w:rFonts w:ascii="Simsun" w:hAnsi="Simsun"/>
        </w:rPr>
        <w:t>及相关职能部门进行。审查可以采取听取汇报、现场抽查、查验会计资料及财务报告等方式，也可以采取其他方式。评价主要对经营业绩、财务指标、规范运作等事项。一次性完结的投资事项，应当在项目完成后九十日内进行审查、评价。长期性的投资事项，一般一年一次进行审查、评价，于前一年度结束后一百二十日内进行。</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第二十条</w:t>
      </w:r>
      <w:r>
        <w:rPr>
          <w:rFonts w:ascii="Simsun" w:hAnsi="Simsun"/>
        </w:rPr>
        <w:t xml:space="preserve">  </w:t>
      </w:r>
      <w:r>
        <w:rPr>
          <w:rFonts w:ascii="Simsun" w:hAnsi="Simsun"/>
        </w:rPr>
        <w:t>公司依法建立对控股子公司的控制架构，包括但不限于：</w:t>
      </w:r>
    </w:p>
    <w:p w:rsidR="006E584C" w:rsidRDefault="006E584C">
      <w:pPr>
        <w:pStyle w:val="a5"/>
        <w:spacing w:before="0" w:beforeAutospacing="0" w:after="0" w:afterAutospacing="0" w:line="360" w:lineRule="atLeast"/>
        <w:rPr>
          <w:rFonts w:ascii="Simsun" w:hAnsi="Simsun"/>
        </w:rPr>
      </w:pPr>
      <w:r>
        <w:rPr>
          <w:rFonts w:ascii="Simsun" w:hAnsi="Simsun"/>
        </w:rPr>
        <w:t>（一）控股子公司章程主要条款的制定与修改应当事先获得公司的同意；</w:t>
      </w:r>
    </w:p>
    <w:p w:rsidR="006E584C" w:rsidRDefault="006E584C">
      <w:pPr>
        <w:pStyle w:val="a5"/>
        <w:spacing w:before="0" w:beforeAutospacing="0" w:after="0" w:afterAutospacing="0" w:line="360" w:lineRule="atLeast"/>
        <w:rPr>
          <w:rFonts w:ascii="Simsun" w:hAnsi="Simsun"/>
        </w:rPr>
      </w:pPr>
      <w:r>
        <w:rPr>
          <w:rFonts w:ascii="Simsun" w:hAnsi="Simsun"/>
        </w:rPr>
        <w:lastRenderedPageBreak/>
        <w:t>（二）选任董事、监事、经理及财务负责人。在签署投资协议时，应当确保公司可以选任控股子公司半数以上的董事、监事，并可以确定经理、财务负责人的人选。</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第二十一条</w:t>
      </w:r>
      <w:r>
        <w:rPr>
          <w:rFonts w:ascii="Simsun" w:hAnsi="Simsun"/>
        </w:rPr>
        <w:t xml:space="preserve">  </w:t>
      </w:r>
      <w:r>
        <w:rPr>
          <w:rFonts w:ascii="Simsun" w:hAnsi="Simsun"/>
        </w:rPr>
        <w:t>依据公司的战略规划，公司协调控股子公司的经营策略和风险管理策略，督促控股子公司据以制定相关业务经营计划、风险管理程序。控股子公司在公司总体方针、战略规划、经营目标等框架下，独立经营和自主管理，依法有效地运作企业法人财产，同时，应当严格地执行公司制定的各项制度规定。</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第二十二条</w:t>
      </w:r>
      <w:r>
        <w:rPr>
          <w:rFonts w:ascii="Simsun" w:hAnsi="Simsun"/>
        </w:rPr>
        <w:t xml:space="preserve">  </w:t>
      </w:r>
      <w:r>
        <w:rPr>
          <w:rFonts w:ascii="Simsun" w:hAnsi="Simsun"/>
        </w:rPr>
        <w:t>公司根据业务类型的不同制定控股子公司的业绩考核与激励约束制度。</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第二十三条</w:t>
      </w:r>
      <w:r>
        <w:rPr>
          <w:rFonts w:ascii="Simsun" w:hAnsi="Simsun"/>
        </w:rPr>
        <w:t xml:space="preserve">  </w:t>
      </w:r>
      <w:r>
        <w:rPr>
          <w:rFonts w:ascii="Simsun" w:hAnsi="Simsun"/>
        </w:rPr>
        <w:t>控股子公司应当履行报告义务，包括但不限于：</w:t>
      </w:r>
    </w:p>
    <w:p w:rsidR="006E584C" w:rsidRDefault="006E584C">
      <w:pPr>
        <w:pStyle w:val="a5"/>
        <w:spacing w:before="0" w:beforeAutospacing="0" w:after="0" w:afterAutospacing="0" w:line="360" w:lineRule="atLeast"/>
        <w:rPr>
          <w:rFonts w:ascii="Simsun" w:hAnsi="Simsun"/>
        </w:rPr>
      </w:pPr>
      <w:r>
        <w:rPr>
          <w:rFonts w:ascii="Simsun" w:hAnsi="Simsun"/>
        </w:rPr>
        <w:t>（一）控股子公司重大事项应当及时向公司报告；重大事项包括但不限于发展计划及预算、重大投资、收购出售资产、提供财务资助、为他人提供担保、从事证券及金融衍生产品投资、签订重大合同等。</w:t>
      </w:r>
    </w:p>
    <w:p w:rsidR="006E584C" w:rsidRDefault="006E584C">
      <w:pPr>
        <w:pStyle w:val="a5"/>
        <w:spacing w:before="0" w:beforeAutospacing="0" w:after="0" w:afterAutospacing="0" w:line="360" w:lineRule="atLeast"/>
        <w:rPr>
          <w:rFonts w:ascii="Simsun" w:hAnsi="Simsun"/>
        </w:rPr>
      </w:pPr>
      <w:r>
        <w:rPr>
          <w:rFonts w:ascii="Simsun" w:hAnsi="Simsun"/>
        </w:rPr>
        <w:t>（二）控股子公司应当每月五日前向公司</w:t>
      </w:r>
      <w:r>
        <w:rPr>
          <w:rFonts w:ascii="Simsun" w:hAnsi="Simsun"/>
          <w:u w:val="single"/>
        </w:rPr>
        <w:t>         </w:t>
      </w:r>
      <w:r>
        <w:rPr>
          <w:rFonts w:ascii="Simsun" w:hAnsi="Simsun"/>
          <w:u w:val="single"/>
        </w:rPr>
        <w:t>财务部</w:t>
      </w:r>
      <w:r>
        <w:rPr>
          <w:rFonts w:ascii="Simsun" w:hAnsi="Simsun"/>
          <w:u w:val="single"/>
        </w:rPr>
        <w:t xml:space="preserve">           </w:t>
      </w:r>
      <w:r>
        <w:rPr>
          <w:rFonts w:ascii="Simsun" w:hAnsi="Simsun"/>
        </w:rPr>
        <w:t> </w:t>
      </w:r>
      <w:r>
        <w:rPr>
          <w:rFonts w:ascii="Simsun" w:hAnsi="Simsun"/>
        </w:rPr>
        <w:t>报送上月的月度财务报告和管理报告。</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第二十四条</w:t>
      </w:r>
      <w:r>
        <w:rPr>
          <w:rFonts w:ascii="Simsun" w:hAnsi="Simsun"/>
        </w:rPr>
        <w:t xml:space="preserve">  </w:t>
      </w:r>
      <w:r>
        <w:rPr>
          <w:rFonts w:ascii="Simsun" w:hAnsi="Simsun"/>
        </w:rPr>
        <w:t>公司对控股子公司实行审计管理，根据相关规定，公司委托会计师事务所审计控股子公司的财务报告。</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第二十五条</w:t>
      </w:r>
      <w:r>
        <w:rPr>
          <w:rFonts w:ascii="Simsun" w:hAnsi="Simsun"/>
        </w:rPr>
        <w:t xml:space="preserve">  </w:t>
      </w:r>
      <w:r>
        <w:rPr>
          <w:rFonts w:ascii="Simsun" w:hAnsi="Simsun"/>
        </w:rPr>
        <w:t>公司相关职能部门应经常主动与子公司，尤其是参股子公司进行联络，了解日常运作、财务等相关情况，并根据了解的情况索取或调阅有关资料，发现重大情况应及时报告公司分管领导。对有可能出现的风险，并应提出相应处理办法报分管领导审定后提交董事会。</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第二十六条</w:t>
      </w:r>
      <w:r>
        <w:rPr>
          <w:rFonts w:ascii="Simsun" w:hAnsi="Simsun"/>
        </w:rPr>
        <w:t xml:space="preserve">  </w:t>
      </w:r>
      <w:r>
        <w:rPr>
          <w:rFonts w:ascii="Simsun" w:hAnsi="Simsun"/>
        </w:rPr>
        <w:t>公司参照管理控股子公司的规定对分公司进行管理。</w:t>
      </w:r>
    </w:p>
    <w:p w:rsidR="006E584C" w:rsidRDefault="006E584C">
      <w:pPr>
        <w:pStyle w:val="3"/>
        <w:jc w:val="center"/>
        <w:rPr>
          <w:rFonts w:ascii="Simsun" w:hAnsi="Simsun"/>
          <w:sz w:val="28"/>
          <w:szCs w:val="28"/>
        </w:rPr>
      </w:pPr>
      <w:r>
        <w:rPr>
          <w:rStyle w:val="a6"/>
          <w:rFonts w:ascii="Simsun" w:hAnsi="Simsun"/>
          <w:b/>
          <w:bCs/>
          <w:sz w:val="24"/>
          <w:szCs w:val="24"/>
        </w:rPr>
        <w:t>第五章</w:t>
      </w:r>
      <w:r>
        <w:rPr>
          <w:rStyle w:val="a6"/>
          <w:rFonts w:ascii="Simsun" w:hAnsi="Simsun"/>
          <w:b/>
          <w:bCs/>
          <w:sz w:val="24"/>
          <w:szCs w:val="24"/>
        </w:rPr>
        <w:t>  </w:t>
      </w:r>
      <w:r>
        <w:rPr>
          <w:rStyle w:val="a6"/>
          <w:rFonts w:ascii="Simsun" w:hAnsi="Simsun"/>
          <w:b/>
          <w:bCs/>
          <w:sz w:val="24"/>
          <w:szCs w:val="24"/>
        </w:rPr>
        <w:t>法律责任</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第二十七条</w:t>
      </w:r>
      <w:r>
        <w:rPr>
          <w:rFonts w:ascii="Simsun" w:hAnsi="Simsun"/>
        </w:rPr>
        <w:t xml:space="preserve">  </w:t>
      </w:r>
      <w:r>
        <w:rPr>
          <w:rFonts w:ascii="Simsun" w:hAnsi="Simsun"/>
        </w:rPr>
        <w:t>对于因违反法律法规或公司章程或本制度规定的，给公司造成投资损失的，公司董事会视公司损失、风险大小和情节轻重，决定给予责任人相应的处分。</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第二十八条</w:t>
      </w:r>
      <w:r>
        <w:rPr>
          <w:rFonts w:ascii="Simsun" w:hAnsi="Simsun"/>
        </w:rPr>
        <w:t xml:space="preserve">  </w:t>
      </w:r>
      <w:r>
        <w:rPr>
          <w:rFonts w:ascii="Simsun" w:hAnsi="Simsun"/>
        </w:rPr>
        <w:t>任何个人未按公司规定程序擅自签订投资协议草案，且在公司股东会、董事会或总经理办公会审议通过前已付诸实际并给公司造成实际损失的，相应责任人应承担赔偿责任。</w:t>
      </w:r>
    </w:p>
    <w:p w:rsidR="006E584C" w:rsidRDefault="006E584C">
      <w:pPr>
        <w:pStyle w:val="a5"/>
        <w:spacing w:before="0" w:beforeAutospacing="0" w:after="0" w:afterAutospacing="0" w:line="360" w:lineRule="atLeast"/>
        <w:rPr>
          <w:rFonts w:ascii="Simsun" w:hAnsi="Simsun"/>
        </w:rPr>
      </w:pPr>
      <w:r>
        <w:rPr>
          <w:rStyle w:val="a6"/>
          <w:rFonts w:ascii="Simsun" w:hAnsi="Simsun"/>
        </w:rPr>
        <w:t>第二十九条</w:t>
      </w:r>
      <w:r>
        <w:rPr>
          <w:rFonts w:ascii="Simsun" w:hAnsi="Simsun"/>
        </w:rPr>
        <w:t xml:space="preserve">  </w:t>
      </w:r>
      <w:r>
        <w:rPr>
          <w:rFonts w:ascii="Simsun" w:hAnsi="Simsun"/>
        </w:rPr>
        <w:t>有关责任人员怠于行使其职责，给公司造成损失的，视情节轻重给予经济处罚或行政处分。</w:t>
      </w:r>
    </w:p>
    <w:p w:rsidR="006E584C" w:rsidRDefault="006E584C">
      <w:pPr>
        <w:pStyle w:val="a5"/>
        <w:spacing w:before="0" w:beforeAutospacing="0" w:after="0" w:afterAutospacing="0" w:line="360" w:lineRule="atLeast"/>
        <w:rPr>
          <w:rFonts w:ascii="Simsun" w:hAnsi="Simsun"/>
        </w:rPr>
      </w:pPr>
      <w:r>
        <w:rPr>
          <w:rStyle w:val="a6"/>
          <w:rFonts w:ascii="Simsun" w:hAnsi="Simsun"/>
        </w:rPr>
        <w:t>第三十条</w:t>
      </w:r>
      <w:r>
        <w:rPr>
          <w:rFonts w:ascii="Simsun" w:hAnsi="Simsun"/>
        </w:rPr>
        <w:t xml:space="preserve">  </w:t>
      </w:r>
      <w:r>
        <w:rPr>
          <w:rFonts w:ascii="Simsun" w:hAnsi="Simsun"/>
        </w:rPr>
        <w:t>有关责任人员违反刑法规定的，依法追究刑事责任。</w:t>
      </w:r>
    </w:p>
    <w:p w:rsidR="006E584C" w:rsidRDefault="006E584C">
      <w:pPr>
        <w:pStyle w:val="3"/>
        <w:jc w:val="center"/>
        <w:rPr>
          <w:rFonts w:ascii="Simsun" w:hAnsi="Simsun"/>
          <w:sz w:val="28"/>
          <w:szCs w:val="28"/>
        </w:rPr>
      </w:pPr>
      <w:r>
        <w:rPr>
          <w:rStyle w:val="a6"/>
          <w:rFonts w:ascii="Simsun" w:hAnsi="Simsun"/>
          <w:b/>
          <w:bCs/>
          <w:sz w:val="24"/>
          <w:szCs w:val="24"/>
        </w:rPr>
        <w:t>第六章</w:t>
      </w:r>
      <w:r>
        <w:rPr>
          <w:rStyle w:val="a6"/>
          <w:rFonts w:ascii="Simsun" w:hAnsi="Simsun"/>
          <w:b/>
          <w:bCs/>
          <w:sz w:val="24"/>
          <w:szCs w:val="24"/>
        </w:rPr>
        <w:t xml:space="preserve">  </w:t>
      </w:r>
      <w:r>
        <w:rPr>
          <w:rStyle w:val="a6"/>
          <w:rFonts w:ascii="Simsun" w:hAnsi="Simsun"/>
          <w:b/>
          <w:bCs/>
          <w:sz w:val="24"/>
          <w:szCs w:val="24"/>
        </w:rPr>
        <w:t>附则</w:t>
      </w:r>
    </w:p>
    <w:p w:rsidR="006E584C" w:rsidRDefault="006E584C">
      <w:pPr>
        <w:pStyle w:val="a5"/>
        <w:spacing w:before="0" w:beforeAutospacing="0" w:after="0" w:afterAutospacing="0" w:line="360" w:lineRule="atLeast"/>
        <w:rPr>
          <w:rFonts w:ascii="Simsun" w:hAnsi="Simsun"/>
        </w:rPr>
      </w:pPr>
      <w:r>
        <w:rPr>
          <w:rStyle w:val="a6"/>
          <w:rFonts w:ascii="Simsun" w:hAnsi="Simsun"/>
        </w:rPr>
        <w:t>第三十一条</w:t>
      </w:r>
      <w:r>
        <w:rPr>
          <w:rFonts w:ascii="Simsun" w:hAnsi="Simsun"/>
        </w:rPr>
        <w:t xml:space="preserve">  </w:t>
      </w:r>
      <w:r>
        <w:rPr>
          <w:rFonts w:ascii="Simsun" w:hAnsi="Simsun"/>
        </w:rPr>
        <w:t>本制度解释权属公司董事会。</w:t>
      </w:r>
    </w:p>
    <w:p w:rsidR="006E584C" w:rsidRDefault="006E584C">
      <w:pPr>
        <w:pStyle w:val="a5"/>
        <w:spacing w:before="0" w:beforeAutospacing="0" w:after="0" w:afterAutospacing="0" w:line="360" w:lineRule="atLeast"/>
        <w:rPr>
          <w:rFonts w:ascii="Simsun" w:hAnsi="Simsun"/>
        </w:rPr>
      </w:pPr>
      <w:r>
        <w:rPr>
          <w:rStyle w:val="a6"/>
          <w:rFonts w:ascii="Simsun" w:hAnsi="Simsun"/>
        </w:rPr>
        <w:lastRenderedPageBreak/>
        <w:t>第三十二条</w:t>
      </w:r>
      <w:r>
        <w:rPr>
          <w:rFonts w:ascii="Simsun" w:hAnsi="Simsun"/>
        </w:rPr>
        <w:t xml:space="preserve">  </w:t>
      </w:r>
      <w:r>
        <w:rPr>
          <w:rFonts w:ascii="Simsun" w:hAnsi="Simsun"/>
        </w:rPr>
        <w:t>本制度自公司股东会批准之日起生效。</w:t>
      </w:r>
    </w:p>
    <w:p w:rsidR="006E584C" w:rsidRDefault="006E584C">
      <w:pPr>
        <w:pStyle w:val="a5"/>
        <w:spacing w:before="0" w:beforeAutospacing="0" w:after="0" w:afterAutospacing="0" w:line="360" w:lineRule="atLeast"/>
        <w:rPr>
          <w:rFonts w:ascii="Simsun" w:hAnsi="Simsun"/>
        </w:rPr>
      </w:pPr>
      <w:r>
        <w:rPr>
          <w:rFonts w:ascii="Simsun" w:hAnsi="Simsun"/>
        </w:rPr>
        <w:t> </w:t>
      </w:r>
    </w:p>
    <w:p w:rsidR="00C95907" w:rsidRDefault="006E584C">
      <w:r>
        <w:t>b?</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B1" w:rsidRDefault="00C644B1" w:rsidP="00781472">
      <w:r>
        <w:separator/>
      </w:r>
    </w:p>
  </w:endnote>
  <w:endnote w:type="continuationSeparator" w:id="0">
    <w:p w:rsidR="00C644B1" w:rsidRDefault="00C644B1"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B1" w:rsidRDefault="00C644B1" w:rsidP="00781472">
      <w:r>
        <w:separator/>
      </w:r>
    </w:p>
  </w:footnote>
  <w:footnote w:type="continuationSeparator" w:id="0">
    <w:p w:rsidR="00C644B1" w:rsidRDefault="00C644B1"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6E584C"/>
    <w:rsid w:val="00781472"/>
    <w:rsid w:val="0097648D"/>
    <w:rsid w:val="00A65BE2"/>
    <w:rsid w:val="00A9783F"/>
    <w:rsid w:val="00BA718D"/>
    <w:rsid w:val="00C644B1"/>
    <w:rsid w:val="00C92A5F"/>
    <w:rsid w:val="00C95907"/>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2446</Characters>
  <Application>Microsoft Office Word</Application>
  <DocSecurity>0</DocSecurity>
  <Lines>20</Lines>
  <Paragraphs>5</Paragraphs>
  <ScaleCrop>false</ScaleCrop>
  <Company>China</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2018-07-31T01:05:00Z</dcterms:created>
  <dcterms:modified xsi:type="dcterms:W3CDTF">2018-07-31T01:05:00Z</dcterms:modified>
</cp:coreProperties>
</file>