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7E" w:rsidRDefault="00384D7E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仓储保管合同</w:t>
      </w:r>
    </w:p>
    <w:bookmarkEnd w:id="0"/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甲方（保管方）：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乙方（存货方）：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上述各方经平等自愿协商，签订本合同以共同遵守。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一、储存货物的名称、规格、数量、质量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1064"/>
        <w:gridCol w:w="2078"/>
        <w:gridCol w:w="2078"/>
        <w:gridCol w:w="1064"/>
        <w:gridCol w:w="1218"/>
      </w:tblGrid>
      <w:tr w:rsidR="00384D7E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编号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包装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货物名称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品种规格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数量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质量</w:t>
            </w:r>
          </w:p>
        </w:tc>
      </w:tr>
      <w:tr w:rsidR="00384D7E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384D7E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384D7E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384D7E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D7E" w:rsidRDefault="00384D7E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</w:tbl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二、货物包装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、存货方负责货物的包装，包装标准，按国家或专业标准规定执行；没有以上标准的，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在保证运输和储存安全的前提下，由合同当事人议定。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、包装不符合国家或合同规定，造成货物损坏、变质的，由存货方负责。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三、保管方法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根据有关规定进行保管，或者根据双方协商方式进行保管。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四、保管期限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从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日起至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五、验收项目和验收方法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、存货方应当向保管方提供必要的货物验收资料，如未提供必要的货物验收资料或提供的资料不齐全、不及时，所造成的验收差错及贻误索赔期或者发生货物品种、数量、质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量不符合合同规定时，保管方不承担赔偿责任。</w:t>
      </w:r>
      <w:r>
        <w:rPr>
          <w:rFonts w:ascii="Simsun" w:hAnsi="Simsun"/>
        </w:rPr>
        <w:t> 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保管方应按照合同规定的包装外观、货物品种、数量和质量，对人库物进行验收，如果发现人库货物与合同规定不符，应及时通知存货方。保管方未按规定的项目、方法和期限验收，或验收不准确而造成的实际经济损失，由保管方负责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、验收期限：国内货物不超过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天，国外到货不超过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天。超过验收期限所造成的损失由保管方负责。货物验收期限，是指货物和验收资料全部送达保管方之日起，至验收报告送出之日止。日期均以运输或邮电部门的戳记或直接送达的签收日期为准。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六、人库和出库的手续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按照有关人库、出库的规定办理；如无规定，按双方协议办理。人库和出库时，双方代表或经办人都应在场，检验后的记录要由双方代表或经办人签字。该记录就视为合同的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有效组成部分，当事人双方各保存一份。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七、损耗标准和损耗处理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按照有关损耗标准和损耗处理的规定办理，如无规定，按双方协议办理。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八、费用负担、结算办法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  <w:u w:val="single"/>
        </w:rPr>
        <w:t>                                              </w:t>
      </w:r>
      <w:r>
        <w:rPr>
          <w:rFonts w:ascii="Simsun" w:hAnsi="Simsun"/>
          <w:b/>
          <w:bCs/>
        </w:rPr>
        <w:t> 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九、违约责任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、保管方的责任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）由于保管方的责任，造成退仓或不能人库时，应按合同规定赔偿存货方运费和支付违约金。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）对危险物品和易腐货物，不按规程操作或妥善保管，造成毁损的，负责赔偿损失。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）货物在储存期间，由于保管不善而发生货物灭失、短少、变质、污染、损坏的，负责赔偿损失。如属包装不符合合同规定或超过有效储存期而造成货物损坏、变质的，不负赔偿责任。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4</w:t>
      </w:r>
      <w:r>
        <w:rPr>
          <w:rFonts w:ascii="Simsun" w:hAnsi="Simsun"/>
        </w:rPr>
        <w:t>）由保管方负责发运的货物，不能按期发货，赔偿存货逾期交货的损失；错发到货地点，除按合同规定无偿运到规定的到货地点外，并赔偿存货方因此而造成的实际损失。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、存货方的责任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）易燃、易爆、有毒等危险物品和易腐物品，必须在合同中注明，并提供必要的资料，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否则造成货物毁损或人身伤亡，由存货方承担赔偿责任直至由司法机关追究刑事责任。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）存货方不能按期存货，应偿付保管方的损失。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）超议定储存量储存或逾期不提时，除交纳保管费外，还应偿付违约金。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、违约金和赔偿方法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）违反货物人库和货物出库的规定时，当事人必须向对方交付违约金。违约金的数额，为违约所涉及的那一部分货物的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个月保管费（或租金）或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倍的劳务费。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）因违约使对方遭受经济损失时，如违约金不足抵偿实际损失，还应以赔偿金的形式补偿其差额部分。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）前述违约行为，给对方造成损失的，一律赔偿实际损失。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十、不可抗力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由于不能预见并且对其发生和后果不能防止或避免的不可抗力事故，致使直接影响合同的履行或约定的条件履行时，遇有不可抗力事故的一方，应立即将事故情况电报通知对方，并应在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天内，提供事故详情及合同不能履行、部分不能履或需要延期履行的理由的有效证明文件，此项证明文件应由事故发生</w:t>
      </w:r>
      <w:r>
        <w:rPr>
          <w:rFonts w:ascii="Simsun" w:hAnsi="Simsun"/>
        </w:rPr>
        <w:lastRenderedPageBreak/>
        <w:t>地区的公证机构出具。按照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事故对履行合同影响的程序，由双方协商决定是否解除合同，或者部分免除履行合同的责任，或者延期履行合同。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十一、其他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、因本合同引起的或与本合同有关的任何争议，由合同各方协商解决，也可由有关部门调解。协商或调解不成的，按下列第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种方式解决：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）提交位于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（地点）的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仲裁委员会仲裁。仲裁裁决是终局的，对各方均有约束力；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）依法向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所在地有管辖权的人民法院起诉。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、本协议一式二份，协议各方各执一份。各份协议文本具有同等法律效力。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、本协议经各方签署后生效。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甲方（盖章）：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乙方（盖章）：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384D7E" w:rsidRDefault="00384D7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C95907" w:rsidRDefault="00384D7E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8A5" w:rsidRDefault="00EE28A5" w:rsidP="00781472">
      <w:r>
        <w:separator/>
      </w:r>
    </w:p>
  </w:endnote>
  <w:endnote w:type="continuationSeparator" w:id="0">
    <w:p w:rsidR="00EE28A5" w:rsidRDefault="00EE28A5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8A5" w:rsidRDefault="00EE28A5" w:rsidP="00781472">
      <w:r>
        <w:separator/>
      </w:r>
    </w:p>
  </w:footnote>
  <w:footnote w:type="continuationSeparator" w:id="0">
    <w:p w:rsidR="00EE28A5" w:rsidRDefault="00EE28A5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1F5862"/>
    <w:rsid w:val="00384D7E"/>
    <w:rsid w:val="0074228A"/>
    <w:rsid w:val="00781472"/>
    <w:rsid w:val="00A143C0"/>
    <w:rsid w:val="00B611D5"/>
    <w:rsid w:val="00C95907"/>
    <w:rsid w:val="00CA3023"/>
    <w:rsid w:val="00D41643"/>
    <w:rsid w:val="00D7294E"/>
    <w:rsid w:val="00EA5B6E"/>
    <w:rsid w:val="00EE12C3"/>
    <w:rsid w:val="00E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11D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41643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611D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611D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611D5"/>
    <w:rPr>
      <w:b/>
      <w:bCs/>
    </w:rPr>
  </w:style>
  <w:style w:type="character" w:styleId="a7">
    <w:name w:val="Emphasis"/>
    <w:basedOn w:val="a0"/>
    <w:uiPriority w:val="20"/>
    <w:qFormat/>
    <w:rsid w:val="00B611D5"/>
    <w:rPr>
      <w:i/>
      <w:iCs/>
    </w:rPr>
  </w:style>
  <w:style w:type="character" w:customStyle="1" w:styleId="3Char">
    <w:name w:val="标题 3 Char"/>
    <w:basedOn w:val="a0"/>
    <w:link w:val="3"/>
    <w:uiPriority w:val="9"/>
    <w:rsid w:val="00D41643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1732</Characters>
  <Application>Microsoft Office Word</Application>
  <DocSecurity>0</DocSecurity>
  <Lines>14</Lines>
  <Paragraphs>4</Paragraphs>
  <ScaleCrop>false</ScaleCrop>
  <Company>China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2018-07-30T07:49:00Z</dcterms:created>
  <dcterms:modified xsi:type="dcterms:W3CDTF">2018-07-30T07:49:00Z</dcterms:modified>
</cp:coreProperties>
</file>